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5" w:rsidRDefault="00A50D22" w:rsidP="007545BA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0</wp:posOffset>
            </wp:positionV>
            <wp:extent cx="1913255" cy="81915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BA" w:rsidRDefault="007545BA" w:rsidP="007545BA"/>
    <w:p w:rsidR="007545BA" w:rsidRDefault="007545BA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1F14FD" w:rsidRDefault="001F14FD" w:rsidP="00F33F6C">
      <w:pPr>
        <w:spacing w:after="0" w:line="240" w:lineRule="auto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7545BA" w:rsidRDefault="007545BA" w:rsidP="007545BA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>Priorytety Ministra Rodziny, Pracy i Polityki Społecznej</w:t>
      </w:r>
      <w:r w:rsidR="00243C70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 wydatkowania środków KFS</w:t>
      </w:r>
      <w:r w:rsidR="00243C70">
        <w:rPr>
          <w:rFonts w:ascii="Tahoma" w:eastAsia="Times New Roman" w:hAnsi="Tahoma" w:cs="Tahoma"/>
          <w:b/>
          <w:sz w:val="40"/>
          <w:szCs w:val="40"/>
          <w:lang w:eastAsia="pl-PL"/>
        </w:rPr>
        <w:br/>
        <w:t>w 2017</w:t>
      </w: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 roku:</w:t>
      </w:r>
    </w:p>
    <w:p w:rsidR="00E97447" w:rsidRPr="007545BA" w:rsidRDefault="00E97447" w:rsidP="00293EB2">
      <w:pPr>
        <w:spacing w:after="0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243C70" w:rsidRPr="00243C70" w:rsidRDefault="00E97447" w:rsidP="00E97447">
      <w:pPr>
        <w:ind w:left="426" w:hanging="426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1)  </w:t>
      </w:r>
      <w:r w:rsidR="00243C70"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wsparcie zawodowego kształcenia ustawicznego w sektorach: przetwórstwo przemysłowe,</w:t>
      </w:r>
      <w:r w:rsidR="00243C7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243C70"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transport i gospodarka magazynowa oraz opieka zdrowotna i pomoc społeczna;</w:t>
      </w:r>
    </w:p>
    <w:p w:rsidR="00243C70" w:rsidRPr="00243C70" w:rsidRDefault="00243C70" w:rsidP="00E97447">
      <w:pPr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2) wsparcie zawodowego kształcenia ustawicznego w zidentyfikowanych </w:t>
      </w:r>
      <w:r w:rsidR="00E97447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w danym powiecie lub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województwie zawodach deficytowych;</w:t>
      </w:r>
    </w:p>
    <w:p w:rsidR="00243C70" w:rsidRDefault="00243C70" w:rsidP="00E97447">
      <w:pPr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3) wsparcie kształcenia ustawicznego osób, które mogą udokumentować wykonywanie przez co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najmniej 15 lat prac w szczególnych warunkach lub o szczególnym charakterze, a którym nie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243C70">
        <w:rPr>
          <w:rFonts w:ascii="Tahoma" w:eastAsia="Times New Roman" w:hAnsi="Tahoma" w:cs="Tahoma"/>
          <w:b/>
          <w:sz w:val="24"/>
          <w:szCs w:val="24"/>
          <w:lang w:eastAsia="pl-PL"/>
        </w:rPr>
        <w:t>przysługuje prawo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do emerytury pomostowej.</w:t>
      </w:r>
    </w:p>
    <w:p w:rsidR="00293EB2" w:rsidRDefault="00293EB2" w:rsidP="00293EB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293EB2" w:rsidRDefault="00293EB2" w:rsidP="00293EB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795288" w:rsidRDefault="00293EB2" w:rsidP="00293EB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Priorytety </w:t>
      </w:r>
      <w:r>
        <w:rPr>
          <w:rFonts w:ascii="Tahoma" w:eastAsia="Times New Roman" w:hAnsi="Tahoma" w:cs="Tahoma"/>
          <w:b/>
          <w:sz w:val="40"/>
          <w:szCs w:val="40"/>
          <w:lang w:eastAsia="pl-PL"/>
        </w:rPr>
        <w:t>Rady Rynku Pracy</w:t>
      </w: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 wydatkowania </w:t>
      </w:r>
      <w:r>
        <w:rPr>
          <w:rFonts w:ascii="Tahoma" w:eastAsia="Times New Roman" w:hAnsi="Tahoma" w:cs="Tahoma"/>
          <w:b/>
          <w:sz w:val="40"/>
          <w:szCs w:val="40"/>
          <w:lang w:eastAsia="pl-PL"/>
        </w:rPr>
        <w:t>rezerwy KFS w 2017</w:t>
      </w:r>
      <w:r w:rsidRPr="007545BA">
        <w:rPr>
          <w:rFonts w:ascii="Tahoma" w:eastAsia="Times New Roman" w:hAnsi="Tahoma" w:cs="Tahoma"/>
          <w:b/>
          <w:sz w:val="40"/>
          <w:szCs w:val="40"/>
          <w:lang w:eastAsia="pl-PL"/>
        </w:rPr>
        <w:t xml:space="preserve"> roku:</w:t>
      </w:r>
    </w:p>
    <w:p w:rsidR="00293EB2" w:rsidRPr="00293EB2" w:rsidRDefault="00293EB2" w:rsidP="00293EB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l-PL"/>
        </w:rPr>
      </w:pPr>
    </w:p>
    <w:p w:rsidR="00293EB2" w:rsidRDefault="00795288" w:rsidP="00293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color w:val="282B39"/>
          <w:sz w:val="24"/>
          <w:szCs w:val="24"/>
        </w:rPr>
      </w:pPr>
      <w:r w:rsidRPr="00293EB2">
        <w:rPr>
          <w:rFonts w:ascii="Tahoma" w:hAnsi="Tahoma" w:cs="Tahoma"/>
          <w:b/>
          <w:color w:val="282B39"/>
          <w:sz w:val="24"/>
          <w:szCs w:val="24"/>
        </w:rPr>
        <w:t>wsparcie kształcenia ustawicznego osób, które nie posiadają kwalifikac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>j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i pełnych n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 xml:space="preserve">a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po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>ziomi</w:t>
      </w:r>
      <w:r w:rsidRPr="00293EB2">
        <w:rPr>
          <w:rFonts w:ascii="Tahoma" w:hAnsi="Tahoma" w:cs="Tahoma"/>
          <w:b/>
          <w:color w:val="575B6D"/>
          <w:sz w:val="24"/>
          <w:szCs w:val="24"/>
        </w:rPr>
        <w:t>e</w:t>
      </w:r>
      <w:r w:rsidR="00293EB2" w:rsidRPr="00293EB2">
        <w:rPr>
          <w:rFonts w:ascii="Tahoma" w:hAnsi="Tahoma" w:cs="Tahoma"/>
          <w:b/>
          <w:color w:val="575B6D"/>
          <w:sz w:val="24"/>
          <w:szCs w:val="24"/>
        </w:rPr>
        <w:t xml:space="preserve">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4 Polskiej Ramy Kwalifikacji (nie mają matury);</w:t>
      </w:r>
    </w:p>
    <w:p w:rsidR="00293EB2" w:rsidRPr="002E1BE0" w:rsidRDefault="00293EB2" w:rsidP="00293EB2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color w:val="282B39"/>
          <w:sz w:val="20"/>
          <w:szCs w:val="20"/>
        </w:rPr>
      </w:pPr>
    </w:p>
    <w:p w:rsidR="00293EB2" w:rsidRPr="00293EB2" w:rsidRDefault="00795288" w:rsidP="00293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b/>
          <w:color w:val="282B39"/>
          <w:sz w:val="24"/>
          <w:szCs w:val="24"/>
        </w:rPr>
      </w:pPr>
      <w:r w:rsidRPr="00293EB2">
        <w:rPr>
          <w:rFonts w:ascii="Tahoma" w:hAnsi="Tahoma" w:cs="Tahoma"/>
          <w:b/>
          <w:color w:val="282B39"/>
          <w:sz w:val="24"/>
          <w:szCs w:val="24"/>
        </w:rPr>
        <w:t>wsparcie kształcenia ustawicznego osób po 45 roku życia;</w:t>
      </w:r>
    </w:p>
    <w:p w:rsidR="00293EB2" w:rsidRPr="002E1BE0" w:rsidRDefault="00293EB2" w:rsidP="00293EB2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color w:val="282B39"/>
          <w:sz w:val="20"/>
          <w:szCs w:val="20"/>
        </w:rPr>
      </w:pPr>
    </w:p>
    <w:p w:rsidR="00293EB2" w:rsidRDefault="00795288" w:rsidP="00293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b/>
          <w:color w:val="282B39"/>
          <w:sz w:val="24"/>
          <w:szCs w:val="24"/>
        </w:rPr>
      </w:pPr>
      <w:r w:rsidRPr="00293EB2">
        <w:rPr>
          <w:rFonts w:ascii="Tahoma" w:hAnsi="Tahoma" w:cs="Tahoma"/>
          <w:b/>
          <w:color w:val="282B39"/>
          <w:sz w:val="24"/>
          <w:szCs w:val="24"/>
        </w:rPr>
        <w:t>wsparcie kształcenia ustawicznego osób niepełnosprawnych;</w:t>
      </w:r>
    </w:p>
    <w:p w:rsidR="00293EB2" w:rsidRPr="002E1BE0" w:rsidRDefault="00293EB2" w:rsidP="00293EB2">
      <w:pPr>
        <w:pStyle w:val="Akapitzlist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b/>
          <w:color w:val="282B39"/>
          <w:sz w:val="20"/>
          <w:szCs w:val="20"/>
        </w:rPr>
      </w:pPr>
    </w:p>
    <w:p w:rsidR="007545BA" w:rsidRPr="00293EB2" w:rsidRDefault="00795288" w:rsidP="00293E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ahoma" w:hAnsi="Tahoma" w:cs="Tahoma"/>
          <w:b/>
          <w:color w:val="282B39"/>
          <w:sz w:val="24"/>
          <w:szCs w:val="24"/>
        </w:rPr>
      </w:pPr>
      <w:r w:rsidRPr="00293EB2">
        <w:rPr>
          <w:rFonts w:ascii="Tahoma" w:hAnsi="Tahoma" w:cs="Tahoma"/>
          <w:b/>
          <w:color w:val="282B39"/>
          <w:sz w:val="24"/>
          <w:szCs w:val="24"/>
        </w:rPr>
        <w:t xml:space="preserve">wsparcie kształcenia </w:t>
      </w:r>
      <w:bookmarkStart w:id="0" w:name="_GoBack"/>
      <w:bookmarkEnd w:id="0"/>
      <w:r w:rsidRPr="00293EB2">
        <w:rPr>
          <w:rFonts w:ascii="Tahoma" w:hAnsi="Tahoma" w:cs="Tahoma"/>
          <w:b/>
          <w:color w:val="282B39"/>
          <w:sz w:val="24"/>
          <w:szCs w:val="24"/>
        </w:rPr>
        <w:t>ustawicznego w zakładach pracy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 xml:space="preserve">,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w któr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>y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 xml:space="preserve">ch wszczęto 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>proce</w:t>
      </w:r>
      <w:r w:rsidR="00293EB2" w:rsidRPr="00293EB2">
        <w:rPr>
          <w:rFonts w:ascii="Tahoma" w:hAnsi="Tahoma" w:cs="Tahoma"/>
          <w:b/>
          <w:color w:val="575B6D"/>
          <w:sz w:val="24"/>
          <w:szCs w:val="24"/>
        </w:rPr>
        <w:t xml:space="preserve">s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restrukturyzacji w r</w:t>
      </w:r>
      <w:r w:rsidR="00F33F6C">
        <w:rPr>
          <w:rFonts w:ascii="Tahoma" w:hAnsi="Tahoma" w:cs="Tahoma"/>
          <w:b/>
          <w:color w:val="282B39"/>
          <w:sz w:val="24"/>
          <w:szCs w:val="24"/>
        </w:rPr>
        <w:t>ozumieniu ustawy z 15 maja 2015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r</w:t>
      </w:r>
      <w:r w:rsidRPr="00293EB2">
        <w:rPr>
          <w:rFonts w:ascii="Tahoma" w:hAnsi="Tahoma" w:cs="Tahoma"/>
          <w:b/>
          <w:color w:val="000000"/>
          <w:sz w:val="24"/>
          <w:szCs w:val="24"/>
        </w:rPr>
        <w:t xml:space="preserve">. </w:t>
      </w:r>
      <w:r w:rsidRPr="00F33F6C">
        <w:rPr>
          <w:rFonts w:ascii="Tahoma" w:hAnsi="Tahoma" w:cs="Tahoma"/>
          <w:b/>
          <w:iCs/>
          <w:color w:val="282B39"/>
          <w:sz w:val="24"/>
          <w:szCs w:val="24"/>
        </w:rPr>
        <w:t>Prawo re</w:t>
      </w:r>
      <w:r w:rsidRPr="00F33F6C">
        <w:rPr>
          <w:rFonts w:ascii="Tahoma" w:hAnsi="Tahoma" w:cs="Tahoma"/>
          <w:b/>
          <w:iCs/>
          <w:color w:val="414657"/>
          <w:sz w:val="24"/>
          <w:szCs w:val="24"/>
        </w:rPr>
        <w:t>st</w:t>
      </w:r>
      <w:r w:rsidRPr="00F33F6C">
        <w:rPr>
          <w:rFonts w:ascii="Tahoma" w:hAnsi="Tahoma" w:cs="Tahoma"/>
          <w:b/>
          <w:iCs/>
          <w:color w:val="282B39"/>
          <w:sz w:val="24"/>
          <w:szCs w:val="24"/>
        </w:rPr>
        <w:t>ruktur</w:t>
      </w:r>
      <w:r w:rsidRPr="00F33F6C">
        <w:rPr>
          <w:rFonts w:ascii="Tahoma" w:hAnsi="Tahoma" w:cs="Tahoma"/>
          <w:b/>
          <w:iCs/>
          <w:color w:val="414657"/>
          <w:sz w:val="24"/>
          <w:szCs w:val="24"/>
        </w:rPr>
        <w:t>yz</w:t>
      </w:r>
      <w:r w:rsidRPr="00F33F6C">
        <w:rPr>
          <w:rFonts w:ascii="Tahoma" w:hAnsi="Tahoma" w:cs="Tahoma"/>
          <w:b/>
          <w:iCs/>
          <w:color w:val="282B39"/>
          <w:sz w:val="24"/>
          <w:szCs w:val="24"/>
        </w:rPr>
        <w:t>a</w:t>
      </w:r>
      <w:r w:rsidRPr="00F33F6C">
        <w:rPr>
          <w:rFonts w:ascii="Tahoma" w:hAnsi="Tahoma" w:cs="Tahoma"/>
          <w:b/>
          <w:iCs/>
          <w:color w:val="414657"/>
          <w:sz w:val="24"/>
          <w:szCs w:val="24"/>
        </w:rPr>
        <w:t>cyj</w:t>
      </w:r>
      <w:r w:rsidRPr="00F33F6C">
        <w:rPr>
          <w:rFonts w:ascii="Tahoma" w:hAnsi="Tahoma" w:cs="Tahoma"/>
          <w:b/>
          <w:iCs/>
          <w:color w:val="282B39"/>
          <w:sz w:val="24"/>
          <w:szCs w:val="24"/>
        </w:rPr>
        <w:t>n</w:t>
      </w:r>
      <w:r w:rsidRPr="00F33F6C">
        <w:rPr>
          <w:rFonts w:ascii="Tahoma" w:hAnsi="Tahoma" w:cs="Tahoma"/>
          <w:b/>
          <w:iCs/>
          <w:color w:val="414657"/>
          <w:sz w:val="24"/>
          <w:szCs w:val="24"/>
        </w:rPr>
        <w:t>e</w:t>
      </w:r>
      <w:r w:rsidRPr="00293EB2">
        <w:rPr>
          <w:rFonts w:ascii="Tahoma" w:hAnsi="Tahoma" w:cs="Tahoma"/>
          <w:b/>
          <w:i/>
          <w:iCs/>
          <w:color w:val="414657"/>
          <w:sz w:val="24"/>
          <w:szCs w:val="24"/>
        </w:rPr>
        <w:t xml:space="preserve"> 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>(Dz</w:t>
      </w:r>
      <w:r w:rsidRPr="00293EB2">
        <w:rPr>
          <w:rFonts w:ascii="Tahoma" w:hAnsi="Tahoma" w:cs="Tahoma"/>
          <w:b/>
          <w:color w:val="575B6D"/>
          <w:sz w:val="24"/>
          <w:szCs w:val="24"/>
        </w:rPr>
        <w:t>.U</w:t>
      </w:r>
      <w:r w:rsidRPr="00293EB2">
        <w:rPr>
          <w:rFonts w:ascii="Tahoma" w:hAnsi="Tahoma" w:cs="Tahoma"/>
          <w:b/>
          <w:color w:val="000000"/>
          <w:sz w:val="24"/>
          <w:szCs w:val="24"/>
        </w:rPr>
        <w:t>.</w:t>
      </w:r>
      <w:r w:rsidR="00293EB2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z 2015 r</w:t>
      </w:r>
      <w:r w:rsidRPr="00293EB2">
        <w:rPr>
          <w:rFonts w:ascii="Tahoma" w:hAnsi="Tahoma" w:cs="Tahoma"/>
          <w:b/>
          <w:color w:val="000000"/>
          <w:sz w:val="24"/>
          <w:szCs w:val="24"/>
        </w:rPr>
        <w:t>.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 xml:space="preserve">,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poz</w:t>
      </w:r>
      <w:r w:rsidRPr="00293EB2">
        <w:rPr>
          <w:rFonts w:ascii="Tahoma" w:hAnsi="Tahoma" w:cs="Tahoma"/>
          <w:b/>
          <w:color w:val="414657"/>
          <w:sz w:val="24"/>
          <w:szCs w:val="24"/>
        </w:rPr>
        <w:t xml:space="preserve">. </w:t>
      </w:r>
      <w:r w:rsidRPr="00293EB2">
        <w:rPr>
          <w:rFonts w:ascii="Tahoma" w:hAnsi="Tahoma" w:cs="Tahoma"/>
          <w:b/>
          <w:color w:val="282B39"/>
          <w:sz w:val="24"/>
          <w:szCs w:val="24"/>
        </w:rPr>
        <w:t>978).</w:t>
      </w:r>
    </w:p>
    <w:sectPr w:rsidR="007545BA" w:rsidRPr="00293EB2" w:rsidSect="001F14FD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5BD"/>
    <w:multiLevelType w:val="hybridMultilevel"/>
    <w:tmpl w:val="FFDC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11EFF"/>
    <w:multiLevelType w:val="hybridMultilevel"/>
    <w:tmpl w:val="A3545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2"/>
    <w:rsid w:val="001F14FD"/>
    <w:rsid w:val="00243C70"/>
    <w:rsid w:val="00293EB2"/>
    <w:rsid w:val="002E1BE0"/>
    <w:rsid w:val="00545943"/>
    <w:rsid w:val="00614CE5"/>
    <w:rsid w:val="007545BA"/>
    <w:rsid w:val="00795288"/>
    <w:rsid w:val="00977287"/>
    <w:rsid w:val="00997FB0"/>
    <w:rsid w:val="00A50D22"/>
    <w:rsid w:val="00AE1256"/>
    <w:rsid w:val="00E97447"/>
    <w:rsid w:val="00F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136F"/>
  <w15:docId w15:val="{AA64594C-9800-4108-9CEB-2A3F7962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2CB1-2B56-4EFE-A3C6-47266FE2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Wyszkowie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Bączyk Anna</dc:creator>
  <cp:keywords/>
  <dc:description/>
  <cp:lastModifiedBy>Anna Bączyk</cp:lastModifiedBy>
  <cp:revision>4</cp:revision>
  <cp:lastPrinted>2015-08-10T08:24:00Z</cp:lastPrinted>
  <dcterms:created xsi:type="dcterms:W3CDTF">2016-12-12T14:22:00Z</dcterms:created>
  <dcterms:modified xsi:type="dcterms:W3CDTF">2016-12-13T12:25:00Z</dcterms:modified>
</cp:coreProperties>
</file>